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E2" w:rsidRPr="009C1DE2" w:rsidRDefault="009C1DE2" w:rsidP="009C1DE2">
      <w:pPr>
        <w:suppressAutoHyphens/>
        <w:spacing w:after="280" w:line="240" w:lineRule="auto"/>
        <w:jc w:val="right"/>
        <w:rPr>
          <w:rFonts w:ascii="Times New Roman" w:eastAsia="Times New Roman" w:hAnsi="Times New Roman" w:cs="Times New Roman"/>
          <w:sz w:val="24"/>
          <w:szCs w:val="24"/>
          <w:lang w:eastAsia="zh-CN"/>
        </w:rPr>
      </w:pPr>
      <w:r w:rsidRPr="009C1DE2">
        <w:rPr>
          <w:rFonts w:ascii="Times New Roman" w:eastAsia="Tahoma" w:hAnsi="Times New Roman" w:cs="Times New Roman"/>
          <w:sz w:val="24"/>
          <w:szCs w:val="24"/>
          <w:lang w:eastAsia="zh-CN"/>
        </w:rPr>
        <w:t xml:space="preserve">                                                                  </w:t>
      </w:r>
      <w:r w:rsidRPr="009C1DE2">
        <w:rPr>
          <w:rFonts w:ascii="Times New Roman" w:eastAsia="Times New Roman" w:hAnsi="Times New Roman" w:cs="Times New Roman"/>
          <w:sz w:val="24"/>
          <w:szCs w:val="24"/>
          <w:lang w:eastAsia="zh-CN"/>
        </w:rPr>
        <w:t>Busko Zdrój, dnia  09 lipca 2020 r.</w:t>
      </w:r>
    </w:p>
    <w:p w:rsidR="009C1DE2" w:rsidRPr="009C1DE2" w:rsidRDefault="009C1DE2" w:rsidP="009C1DE2">
      <w:pPr>
        <w:suppressAutoHyphens/>
        <w:spacing w:before="280" w:after="280" w:line="240" w:lineRule="auto"/>
        <w:rPr>
          <w:rFonts w:ascii="Times New Roman" w:eastAsia="Times New Roman" w:hAnsi="Times New Roman" w:cs="Times New Roman"/>
          <w:sz w:val="24"/>
          <w:szCs w:val="24"/>
          <w:lang w:eastAsia="zh-CN"/>
        </w:rPr>
      </w:pPr>
      <w:r w:rsidRPr="009C1DE2">
        <w:rPr>
          <w:rFonts w:ascii="Times New Roman" w:eastAsia="Times New Roman" w:hAnsi="Times New Roman" w:cs="Times New Roman"/>
          <w:sz w:val="24"/>
          <w:szCs w:val="24"/>
          <w:lang w:eastAsia="zh-CN"/>
        </w:rPr>
        <w:t>SOZ.5520.</w:t>
      </w:r>
      <w:r>
        <w:rPr>
          <w:rFonts w:ascii="Times New Roman" w:eastAsia="Times New Roman" w:hAnsi="Times New Roman" w:cs="Times New Roman"/>
          <w:sz w:val="24"/>
          <w:szCs w:val="24"/>
          <w:lang w:eastAsia="zh-CN"/>
        </w:rPr>
        <w:t>32</w:t>
      </w:r>
      <w:r w:rsidRPr="009C1DE2">
        <w:rPr>
          <w:rFonts w:ascii="Times New Roman" w:eastAsia="Times New Roman" w:hAnsi="Times New Roman" w:cs="Times New Roman"/>
          <w:sz w:val="24"/>
          <w:szCs w:val="24"/>
          <w:lang w:eastAsia="zh-CN"/>
        </w:rPr>
        <w:t>.2020</w:t>
      </w:r>
    </w:p>
    <w:p w:rsidR="009C1DE2" w:rsidRPr="009C1DE2" w:rsidRDefault="009C1DE2" w:rsidP="009C1DE2">
      <w:pPr>
        <w:suppressAutoHyphens/>
        <w:spacing w:before="280" w:after="280" w:line="240" w:lineRule="auto"/>
        <w:jc w:val="center"/>
        <w:rPr>
          <w:rFonts w:ascii="Times New Roman" w:eastAsia="Times New Roman" w:hAnsi="Times New Roman" w:cs="Times New Roman"/>
          <w:b/>
          <w:bCs/>
          <w:sz w:val="24"/>
          <w:szCs w:val="24"/>
          <w:lang w:eastAsia="zh-CN"/>
        </w:rPr>
      </w:pPr>
    </w:p>
    <w:p w:rsidR="009C1DE2" w:rsidRPr="009C1DE2" w:rsidRDefault="009C1DE2" w:rsidP="009C1DE2">
      <w:pPr>
        <w:suppressAutoHyphens/>
        <w:spacing w:before="280" w:after="28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Informacja dla W</w:t>
      </w:r>
      <w:r w:rsidRPr="009C1DE2">
        <w:rPr>
          <w:rFonts w:ascii="Times New Roman" w:eastAsia="Times New Roman" w:hAnsi="Times New Roman" w:cs="Times New Roman"/>
          <w:b/>
          <w:bCs/>
          <w:sz w:val="24"/>
          <w:szCs w:val="24"/>
          <w:lang w:eastAsia="zh-CN"/>
        </w:rPr>
        <w:t>ykonawców nr 1</w:t>
      </w:r>
    </w:p>
    <w:p w:rsidR="009C1DE2" w:rsidRPr="009C1DE2" w:rsidRDefault="009C1DE2" w:rsidP="009C1DE2">
      <w:pPr>
        <w:suppressAutoHyphens/>
        <w:spacing w:after="200" w:line="276" w:lineRule="auto"/>
        <w:jc w:val="center"/>
        <w:rPr>
          <w:rFonts w:ascii="Times New Roman" w:eastAsia="Calibri" w:hAnsi="Times New Roman" w:cs="Times New Roman"/>
          <w:sz w:val="24"/>
          <w:szCs w:val="24"/>
          <w:lang w:eastAsia="zh-CN"/>
        </w:rPr>
      </w:pPr>
      <w:r w:rsidRPr="009C1DE2">
        <w:rPr>
          <w:rFonts w:ascii="Times New Roman" w:eastAsia="Calibri" w:hAnsi="Times New Roman" w:cs="Times New Roman"/>
          <w:b/>
          <w:sz w:val="24"/>
          <w:szCs w:val="24"/>
          <w:lang w:eastAsia="zh-CN"/>
        </w:rPr>
        <w:t xml:space="preserve">Dotyczy: </w:t>
      </w:r>
      <w:r>
        <w:rPr>
          <w:rFonts w:ascii="Times New Roman" w:eastAsia="Calibri" w:hAnsi="Times New Roman" w:cs="Times New Roman"/>
          <w:b/>
          <w:sz w:val="24"/>
          <w:szCs w:val="24"/>
          <w:lang w:eastAsia="zh-CN"/>
        </w:rPr>
        <w:t>Rozeznania cenowego – Dostawa</w:t>
      </w:r>
      <w:r w:rsidRPr="009C1DE2">
        <w:rPr>
          <w:rFonts w:ascii="Times New Roman" w:eastAsia="Calibri" w:hAnsi="Times New Roman" w:cs="Times New Roman"/>
          <w:b/>
          <w:sz w:val="24"/>
          <w:szCs w:val="24"/>
          <w:lang w:eastAsia="zh-CN"/>
        </w:rPr>
        <w:t xml:space="preserve"> sprzętu oraz środków ochrony osobistej w związku </w:t>
      </w:r>
      <w:r>
        <w:rPr>
          <w:rFonts w:ascii="Times New Roman" w:eastAsia="Calibri" w:hAnsi="Times New Roman" w:cs="Times New Roman"/>
          <w:b/>
          <w:sz w:val="24"/>
          <w:szCs w:val="24"/>
          <w:lang w:eastAsia="zh-CN"/>
        </w:rPr>
        <w:t xml:space="preserve">      </w:t>
      </w:r>
      <w:r w:rsidRPr="009C1DE2">
        <w:rPr>
          <w:rFonts w:ascii="Times New Roman" w:eastAsia="Calibri" w:hAnsi="Times New Roman" w:cs="Times New Roman"/>
          <w:b/>
          <w:sz w:val="24"/>
          <w:szCs w:val="24"/>
          <w:lang w:eastAsia="zh-CN"/>
        </w:rPr>
        <w:t xml:space="preserve">z realizowanym przez Zamawiającego projektem „Powiat Buski – STOP </w:t>
      </w:r>
      <w:proofErr w:type="spellStart"/>
      <w:r w:rsidRPr="009C1DE2">
        <w:rPr>
          <w:rFonts w:ascii="Times New Roman" w:eastAsia="Calibri" w:hAnsi="Times New Roman" w:cs="Times New Roman"/>
          <w:b/>
          <w:sz w:val="24"/>
          <w:szCs w:val="24"/>
          <w:lang w:eastAsia="zh-CN"/>
        </w:rPr>
        <w:t>koronawirusowi</w:t>
      </w:r>
      <w:proofErr w:type="spellEnd"/>
      <w:r w:rsidRPr="009C1DE2">
        <w:rPr>
          <w:rFonts w:ascii="Times New Roman" w:eastAsia="Calibri" w:hAnsi="Times New Roman" w:cs="Times New Roman"/>
          <w:b/>
          <w:sz w:val="24"/>
          <w:szCs w:val="24"/>
          <w:lang w:eastAsia="zh-CN"/>
        </w:rPr>
        <w:t xml:space="preserve"> !”, współfinansowanym z Regionalnego Programu Operacyjnego Województwa Świętokrzyskiego na lata 2014-2020.</w:t>
      </w:r>
    </w:p>
    <w:p w:rsidR="00281720" w:rsidRDefault="00281720" w:rsidP="009C1DE2">
      <w:pPr>
        <w:suppressAutoHyphens/>
        <w:spacing w:after="200" w:line="276" w:lineRule="auto"/>
        <w:jc w:val="both"/>
        <w:rPr>
          <w:rFonts w:ascii="Times New Roman" w:eastAsia="Calibri" w:hAnsi="Times New Roman" w:cs="Times New Roman"/>
          <w:sz w:val="24"/>
          <w:szCs w:val="24"/>
          <w:lang w:eastAsia="zh-CN"/>
        </w:rPr>
      </w:pPr>
    </w:p>
    <w:p w:rsidR="009C1DE2" w:rsidRPr="009C1DE2" w:rsidRDefault="009C1DE2" w:rsidP="009C1DE2">
      <w:pPr>
        <w:suppressAutoHyphens/>
        <w:spacing w:after="200" w:line="276" w:lineRule="auto"/>
        <w:jc w:val="both"/>
        <w:rPr>
          <w:rFonts w:ascii="Times New Roman" w:eastAsia="Calibri" w:hAnsi="Times New Roman" w:cs="Times New Roman"/>
          <w:sz w:val="24"/>
          <w:szCs w:val="24"/>
          <w:lang w:eastAsia="zh-CN"/>
        </w:rPr>
      </w:pPr>
      <w:r w:rsidRPr="009C1DE2">
        <w:rPr>
          <w:rFonts w:ascii="Times New Roman" w:eastAsia="Calibri" w:hAnsi="Times New Roman" w:cs="Times New Roman"/>
          <w:sz w:val="24"/>
          <w:szCs w:val="24"/>
          <w:lang w:eastAsia="zh-CN"/>
        </w:rPr>
        <w:t>Na podstawie art.</w:t>
      </w:r>
      <w:r w:rsidRPr="009C1DE2">
        <w:rPr>
          <w:rFonts w:ascii="Times New Roman" w:eastAsia="Times New Roman" w:hAnsi="Times New Roman" w:cs="Times New Roman"/>
          <w:kern w:val="2"/>
          <w:sz w:val="24"/>
          <w:szCs w:val="24"/>
          <w:lang w:eastAsia="ar-SA"/>
        </w:rPr>
        <w:t xml:space="preserve"> </w:t>
      </w:r>
      <w:r w:rsidRPr="009C1DE2">
        <w:rPr>
          <w:rFonts w:ascii="Times New Roman" w:eastAsia="Calibri" w:hAnsi="Times New Roman" w:cs="Times New Roman"/>
          <w:sz w:val="24"/>
          <w:szCs w:val="24"/>
          <w:lang w:eastAsia="zh-CN"/>
        </w:rPr>
        <w:t xml:space="preserve">38 ust. 1 Ustawy z dnia 29 stycznia 2004 r. Prawo zamówień publicznych (Dz. U. </w:t>
      </w:r>
      <w:r>
        <w:rPr>
          <w:rFonts w:ascii="Times New Roman" w:eastAsia="Calibri" w:hAnsi="Times New Roman" w:cs="Times New Roman"/>
          <w:sz w:val="24"/>
          <w:szCs w:val="24"/>
          <w:lang w:eastAsia="zh-CN"/>
        </w:rPr>
        <w:t xml:space="preserve">           </w:t>
      </w:r>
      <w:r w:rsidRPr="009C1DE2">
        <w:rPr>
          <w:rFonts w:ascii="Times New Roman" w:eastAsia="Calibri" w:hAnsi="Times New Roman" w:cs="Times New Roman"/>
          <w:sz w:val="24"/>
          <w:szCs w:val="24"/>
          <w:lang w:eastAsia="zh-CN"/>
        </w:rPr>
        <w:t xml:space="preserve">z 2019 r. poz. 1843), Zamawiający informuje, iż Wykonawcy zwrócili się do Zamawiającego </w:t>
      </w:r>
      <w:r w:rsidR="00281720">
        <w:rPr>
          <w:rFonts w:ascii="Times New Roman" w:eastAsia="Calibri" w:hAnsi="Times New Roman" w:cs="Times New Roman"/>
          <w:sz w:val="24"/>
          <w:szCs w:val="24"/>
          <w:lang w:eastAsia="zh-CN"/>
        </w:rPr>
        <w:t xml:space="preserve">                         </w:t>
      </w:r>
      <w:r w:rsidRPr="009C1DE2">
        <w:rPr>
          <w:rFonts w:ascii="Times New Roman" w:eastAsia="Calibri" w:hAnsi="Times New Roman" w:cs="Times New Roman"/>
          <w:sz w:val="24"/>
          <w:szCs w:val="24"/>
          <w:lang w:eastAsia="zh-CN"/>
        </w:rPr>
        <w:t xml:space="preserve">o wyjaśnienie treści </w:t>
      </w:r>
      <w:r>
        <w:rPr>
          <w:rFonts w:ascii="Times New Roman" w:eastAsia="Calibri" w:hAnsi="Times New Roman" w:cs="Times New Roman"/>
          <w:sz w:val="24"/>
          <w:szCs w:val="24"/>
          <w:lang w:eastAsia="zh-CN"/>
        </w:rPr>
        <w:t>zaproszenia do składania ofert oraz wzoru umowy</w:t>
      </w:r>
      <w:r w:rsidRPr="009C1DE2">
        <w:rPr>
          <w:rFonts w:ascii="Times New Roman" w:eastAsia="Calibri" w:hAnsi="Times New Roman" w:cs="Times New Roman"/>
          <w:sz w:val="24"/>
          <w:szCs w:val="24"/>
          <w:lang w:eastAsia="zh-CN"/>
        </w:rPr>
        <w:t xml:space="preserve"> j.n.:</w:t>
      </w:r>
    </w:p>
    <w:p w:rsidR="003037CE" w:rsidRPr="002B10B9" w:rsidRDefault="002B10B9" w:rsidP="002B10B9">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1. </w:t>
      </w:r>
      <w:r w:rsidR="008C2EBA" w:rsidRPr="002B10B9">
        <w:rPr>
          <w:rFonts w:ascii="Times New Roman" w:eastAsia="Times New Roman" w:hAnsi="Times New Roman" w:cs="Times New Roman"/>
          <w:bCs/>
          <w:sz w:val="24"/>
          <w:szCs w:val="24"/>
          <w:lang w:eastAsia="pl-PL"/>
        </w:rPr>
        <w:t>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terminu dostawy na:</w:t>
      </w:r>
      <w:r w:rsidR="008C2EBA" w:rsidRPr="002B10B9">
        <w:rPr>
          <w:rFonts w:ascii="Times New Roman" w:eastAsia="Times New Roman" w:hAnsi="Times New Roman" w:cs="Times New Roman"/>
          <w:b/>
          <w:bCs/>
          <w:sz w:val="24"/>
          <w:szCs w:val="24"/>
          <w:lang w:eastAsia="pl-PL"/>
        </w:rPr>
        <w:t xml:space="preserve"> w miarę dostępności u ich producenta?</w:t>
      </w: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8C2EBA">
        <w:rPr>
          <w:rFonts w:ascii="Times New Roman" w:eastAsia="Times New Roman" w:hAnsi="Times New Roman" w:cs="Times New Roman"/>
          <w:bCs/>
          <w:sz w:val="24"/>
          <w:szCs w:val="24"/>
          <w:lang w:eastAsia="pl-PL"/>
        </w:rPr>
        <w:t xml:space="preserve">Zamawiający </w:t>
      </w:r>
      <w:r w:rsidRPr="008C2EBA">
        <w:rPr>
          <w:rFonts w:ascii="Times New Roman" w:eastAsia="Times New Roman" w:hAnsi="Times New Roman" w:cs="Times New Roman"/>
          <w:b/>
          <w:bCs/>
          <w:sz w:val="24"/>
          <w:szCs w:val="24"/>
          <w:lang w:eastAsia="pl-PL"/>
        </w:rPr>
        <w:t>nie</w:t>
      </w:r>
      <w:r>
        <w:rPr>
          <w:rFonts w:ascii="Times New Roman" w:eastAsia="Times New Roman" w:hAnsi="Times New Roman" w:cs="Times New Roman"/>
          <w:bCs/>
          <w:sz w:val="24"/>
          <w:szCs w:val="24"/>
          <w:lang w:eastAsia="pl-PL"/>
        </w:rPr>
        <w:t xml:space="preserve"> przewiduje możliwości</w:t>
      </w:r>
      <w:r w:rsidRPr="008C2EBA">
        <w:rPr>
          <w:rFonts w:ascii="Times New Roman" w:eastAsia="Times New Roman" w:hAnsi="Times New Roman" w:cs="Times New Roman"/>
          <w:bCs/>
          <w:sz w:val="24"/>
          <w:szCs w:val="24"/>
          <w:lang w:eastAsia="pl-PL"/>
        </w:rPr>
        <w:t xml:space="preserve"> wprowadzenia do treści istotnych warunków umowy klauzul pozwalających na zmianę treści zobowiązania wykonawcy w zakresie terminu dostawy na: w miarę dostępności u ich producent</w:t>
      </w:r>
      <w:r>
        <w:rPr>
          <w:rFonts w:ascii="Times New Roman" w:eastAsia="Times New Roman" w:hAnsi="Times New Roman" w:cs="Times New Roman"/>
          <w:bCs/>
          <w:sz w:val="24"/>
          <w:szCs w:val="24"/>
          <w:lang w:eastAsia="pl-PL"/>
        </w:rPr>
        <w:t>a.</w:t>
      </w: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8C2EBA" w:rsidRPr="002B10B9" w:rsidRDefault="002B10B9" w:rsidP="002B10B9">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w:t>
      </w:r>
      <w:r w:rsidR="008C2EBA" w:rsidRPr="002B10B9">
        <w:rPr>
          <w:rFonts w:ascii="Times New Roman" w:eastAsia="Times New Roman" w:hAnsi="Times New Roman" w:cs="Times New Roman"/>
          <w:bCs/>
          <w:sz w:val="24"/>
          <w:szCs w:val="24"/>
          <w:lang w:eastAsia="pl-PL"/>
        </w:rPr>
        <w:t>Czy Zamawiający, mając na uwadze zarówno obecny stan epidemii oraz skutki po ustąpieniu epidemii  a także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wysokości lub w ogóle naliczania kar umownych?</w:t>
      </w:r>
    </w:p>
    <w:p w:rsidR="008C2EBA" w:rsidRPr="008C2EBA" w:rsidRDefault="008C2EBA" w:rsidP="008C2EBA">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w:t>
      </w:r>
      <w:r w:rsidRPr="008C2EBA">
        <w:rPr>
          <w:rFonts w:ascii="Times New Roman" w:eastAsia="Times New Roman" w:hAnsi="Times New Roman" w:cs="Times New Roman"/>
          <w:b/>
          <w:bCs/>
          <w:sz w:val="24"/>
          <w:szCs w:val="24"/>
          <w:lang w:eastAsia="pl-PL"/>
        </w:rPr>
        <w:t>nie</w:t>
      </w:r>
      <w:r>
        <w:rPr>
          <w:rFonts w:ascii="Times New Roman" w:eastAsia="Times New Roman" w:hAnsi="Times New Roman" w:cs="Times New Roman"/>
          <w:bCs/>
          <w:sz w:val="24"/>
          <w:szCs w:val="24"/>
          <w:lang w:eastAsia="pl-PL"/>
        </w:rPr>
        <w:t xml:space="preserve"> przewiduje możliwości</w:t>
      </w:r>
      <w:r w:rsidRPr="008C2EBA">
        <w:rPr>
          <w:rFonts w:ascii="Times New Roman" w:eastAsia="Times New Roman" w:hAnsi="Times New Roman" w:cs="Times New Roman"/>
          <w:bCs/>
          <w:sz w:val="24"/>
          <w:szCs w:val="24"/>
          <w:lang w:eastAsia="pl-PL"/>
        </w:rPr>
        <w:t xml:space="preserve"> wprowadzenia do treści istotnych warunków umowy klauzul pozwalających na zmianę treści zobowiązania wykonawcy w zakresie wysokości lub w ogóle naliczania kar umownych</w:t>
      </w:r>
      <w:r>
        <w:rPr>
          <w:rFonts w:ascii="Times New Roman" w:eastAsia="Times New Roman" w:hAnsi="Times New Roman" w:cs="Times New Roman"/>
          <w:bCs/>
          <w:sz w:val="24"/>
          <w:szCs w:val="24"/>
          <w:lang w:eastAsia="pl-PL"/>
        </w:rPr>
        <w:t>.</w:t>
      </w:r>
    </w:p>
    <w:p w:rsidR="008C2EBA" w:rsidRPr="002B10B9" w:rsidRDefault="002B10B9" w:rsidP="002B10B9">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w:t>
      </w:r>
      <w:r w:rsidR="008C2EBA" w:rsidRPr="002B10B9">
        <w:rPr>
          <w:rFonts w:ascii="Times New Roman" w:eastAsia="Times New Roman" w:hAnsi="Times New Roman" w:cs="Times New Roman"/>
          <w:bCs/>
          <w:sz w:val="24"/>
          <w:szCs w:val="24"/>
          <w:lang w:eastAsia="pl-PL"/>
        </w:rPr>
        <w:t xml:space="preserve">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możliwości odstąpienia od umowy </w:t>
      </w:r>
      <w:r w:rsidR="008C2EBA" w:rsidRPr="002B10B9">
        <w:rPr>
          <w:rFonts w:ascii="Times New Roman" w:eastAsia="Times New Roman" w:hAnsi="Times New Roman" w:cs="Times New Roman"/>
          <w:bCs/>
          <w:sz w:val="24"/>
          <w:szCs w:val="24"/>
          <w:lang w:eastAsia="pl-PL"/>
        </w:rPr>
        <w:lastRenderedPageBreak/>
        <w:t>przez wykonawcę z przyczyn leżących po jego stronie, ale spowodowanych czynnikami od niego niezależnymi?</w:t>
      </w: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w:t>
      </w:r>
      <w:r w:rsidRPr="008C2EBA">
        <w:rPr>
          <w:rFonts w:ascii="Times New Roman" w:eastAsia="Times New Roman" w:hAnsi="Times New Roman" w:cs="Times New Roman"/>
          <w:b/>
          <w:bCs/>
          <w:sz w:val="24"/>
          <w:szCs w:val="24"/>
          <w:lang w:eastAsia="pl-PL"/>
        </w:rPr>
        <w:t>nie</w:t>
      </w:r>
      <w:r>
        <w:rPr>
          <w:rFonts w:ascii="Times New Roman" w:eastAsia="Times New Roman" w:hAnsi="Times New Roman" w:cs="Times New Roman"/>
          <w:bCs/>
          <w:sz w:val="24"/>
          <w:szCs w:val="24"/>
          <w:lang w:eastAsia="pl-PL"/>
        </w:rPr>
        <w:t xml:space="preserve"> przewiduje możliwości</w:t>
      </w:r>
      <w:r w:rsidRPr="008C2EBA">
        <w:rPr>
          <w:rFonts w:ascii="Times New Roman" w:eastAsia="Times New Roman" w:hAnsi="Times New Roman" w:cs="Times New Roman"/>
          <w:bCs/>
          <w:sz w:val="24"/>
          <w:szCs w:val="24"/>
          <w:lang w:eastAsia="pl-PL"/>
        </w:rPr>
        <w:t xml:space="preserve"> wprowadzenia do treści istotnych warunków umowy klauzul pozwalających na zmianę treści zobowiązania wykonawcy w zakresie możliwości odstąpienia od umowy przez wykonawcę z przyczyn leżących po jego stronie, ale spowodowanych c</w:t>
      </w:r>
      <w:r>
        <w:rPr>
          <w:rFonts w:ascii="Times New Roman" w:eastAsia="Times New Roman" w:hAnsi="Times New Roman" w:cs="Times New Roman"/>
          <w:bCs/>
          <w:sz w:val="24"/>
          <w:szCs w:val="24"/>
          <w:lang w:eastAsia="pl-PL"/>
        </w:rPr>
        <w:t>zynnikami od niego niezależnymi.</w:t>
      </w: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8C2EBA" w:rsidRPr="002B10B9" w:rsidRDefault="002B10B9" w:rsidP="002B10B9">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4. </w:t>
      </w:r>
      <w:r w:rsidR="008C2EBA" w:rsidRPr="002B10B9">
        <w:rPr>
          <w:rFonts w:ascii="Times New Roman" w:eastAsia="Times New Roman" w:hAnsi="Times New Roman" w:cs="Times New Roman"/>
          <w:bCs/>
          <w:sz w:val="24"/>
          <w:szCs w:val="24"/>
          <w:lang w:eastAsia="pl-PL"/>
        </w:rPr>
        <w:t>Czy Zamawiający, mając na uwadze zarówno obecny stan epidemii jak i czas trwania skutków epidemii oraz związane z tym implikacje natury logistyczno-ekonomicznej, których istnienie bez wątpienia wpłynie po stronie wykonawcy na proces realizacji dostaw objętych przedmiotem niniejszego zamówienia, przewiduje możliwość wprowadzenia do treści istotnych warunków umowy klauzul pozwalających na zmianę treści zobowiązania wykonawcy w zakresie możliwości waloryzacji cen ze względu na zmianę cen przez producenta, jeżeli wykonawca nie jest producentem?</w:t>
      </w:r>
    </w:p>
    <w:p w:rsidR="008C2EBA" w:rsidRDefault="008C2EBA" w:rsidP="008C2EBA">
      <w:pPr>
        <w:autoSpaceDE w:val="0"/>
        <w:autoSpaceDN w:val="0"/>
        <w:adjustRightInd w:val="0"/>
        <w:spacing w:after="0" w:line="276" w:lineRule="auto"/>
        <w:ind w:left="360"/>
        <w:jc w:val="both"/>
        <w:rPr>
          <w:rFonts w:ascii="Times New Roman" w:eastAsia="Times New Roman" w:hAnsi="Times New Roman" w:cs="Times New Roman"/>
          <w:bCs/>
          <w:sz w:val="24"/>
          <w:szCs w:val="24"/>
          <w:lang w:eastAsia="pl-PL"/>
        </w:rPr>
      </w:pPr>
    </w:p>
    <w:p w:rsidR="008C2EBA" w:rsidRDefault="008C2EBA" w:rsidP="00D3668F">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8C2EBA">
        <w:rPr>
          <w:rFonts w:ascii="Times New Roman" w:eastAsia="Times New Roman" w:hAnsi="Times New Roman" w:cs="Times New Roman"/>
          <w:bCs/>
          <w:sz w:val="24"/>
          <w:szCs w:val="24"/>
          <w:lang w:eastAsia="pl-PL"/>
        </w:rPr>
        <w:t xml:space="preserve">Zamawiający </w:t>
      </w:r>
      <w:r w:rsidRPr="00D3668F">
        <w:rPr>
          <w:rFonts w:ascii="Times New Roman" w:eastAsia="Times New Roman" w:hAnsi="Times New Roman" w:cs="Times New Roman"/>
          <w:b/>
          <w:bCs/>
          <w:sz w:val="24"/>
          <w:szCs w:val="24"/>
          <w:lang w:eastAsia="pl-PL"/>
        </w:rPr>
        <w:t>nie</w:t>
      </w:r>
      <w:r>
        <w:rPr>
          <w:rFonts w:ascii="Times New Roman" w:eastAsia="Times New Roman" w:hAnsi="Times New Roman" w:cs="Times New Roman"/>
          <w:bCs/>
          <w:sz w:val="24"/>
          <w:szCs w:val="24"/>
          <w:lang w:eastAsia="pl-PL"/>
        </w:rPr>
        <w:t xml:space="preserve"> przewiduje możliwości</w:t>
      </w:r>
      <w:r w:rsidRPr="008C2EBA">
        <w:rPr>
          <w:rFonts w:ascii="Times New Roman" w:eastAsia="Times New Roman" w:hAnsi="Times New Roman" w:cs="Times New Roman"/>
          <w:bCs/>
          <w:sz w:val="24"/>
          <w:szCs w:val="24"/>
          <w:lang w:eastAsia="pl-PL"/>
        </w:rPr>
        <w:t xml:space="preserve"> wprowadzenia do treści istotnych warunków umowy klauzul pozwalających na zmianę treści zobowiązania wykonawcy w zakresie możliwości waloryzacji cen ze względu na zmianę cen przez producenta, jeżeli wykonawca nie jest producentem</w:t>
      </w:r>
      <w:r>
        <w:rPr>
          <w:rFonts w:ascii="Times New Roman" w:eastAsia="Times New Roman" w:hAnsi="Times New Roman" w:cs="Times New Roman"/>
          <w:bCs/>
          <w:sz w:val="24"/>
          <w:szCs w:val="24"/>
          <w:lang w:eastAsia="pl-PL"/>
        </w:rPr>
        <w:t>.</w:t>
      </w:r>
    </w:p>
    <w:p w:rsidR="008C2EBA" w:rsidRDefault="008C2EBA" w:rsidP="008C2EBA">
      <w:pPr>
        <w:autoSpaceDE w:val="0"/>
        <w:autoSpaceDN w:val="0"/>
        <w:adjustRightInd w:val="0"/>
        <w:spacing w:after="0" w:line="276" w:lineRule="auto"/>
        <w:ind w:left="360"/>
        <w:jc w:val="both"/>
        <w:rPr>
          <w:rFonts w:ascii="Times New Roman" w:eastAsia="Times New Roman" w:hAnsi="Times New Roman" w:cs="Times New Roman"/>
          <w:bCs/>
          <w:sz w:val="24"/>
          <w:szCs w:val="24"/>
          <w:lang w:eastAsia="pl-PL"/>
        </w:rPr>
      </w:pPr>
    </w:p>
    <w:p w:rsidR="008C2EBA" w:rsidRPr="002B10B9" w:rsidRDefault="002B10B9" w:rsidP="002B10B9">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5. </w:t>
      </w:r>
      <w:r w:rsidR="008C2EBA" w:rsidRPr="002B10B9">
        <w:rPr>
          <w:rFonts w:ascii="Times New Roman" w:eastAsia="Times New Roman" w:hAnsi="Times New Roman" w:cs="Times New Roman"/>
          <w:bCs/>
          <w:sz w:val="24"/>
          <w:szCs w:val="24"/>
          <w:lang w:eastAsia="pl-PL"/>
        </w:rPr>
        <w:t xml:space="preserve">Czy ze względu na obecną sytuację epidemiologiczną Zamawiający wyrazi zgodę na złożenie oferty </w:t>
      </w:r>
      <w:r w:rsidR="0055580D">
        <w:rPr>
          <w:rFonts w:ascii="Times New Roman" w:eastAsia="Times New Roman" w:hAnsi="Times New Roman" w:cs="Times New Roman"/>
          <w:bCs/>
          <w:sz w:val="24"/>
          <w:szCs w:val="24"/>
          <w:lang w:eastAsia="pl-PL"/>
        </w:rPr>
        <w:t xml:space="preserve">  </w:t>
      </w:r>
      <w:r w:rsidR="008C2EBA" w:rsidRPr="002B10B9">
        <w:rPr>
          <w:rFonts w:ascii="Times New Roman" w:eastAsia="Times New Roman" w:hAnsi="Times New Roman" w:cs="Times New Roman"/>
          <w:bCs/>
          <w:sz w:val="24"/>
          <w:szCs w:val="24"/>
          <w:lang w:eastAsia="pl-PL"/>
        </w:rPr>
        <w:t>w formie elektronicznej opatrzonej podpisem kwalifikowanym, na wybranej przez Zamawiającego platformie zakupowej lub w formie skanu opatrzonego podpisem kwalifikowanym przesłanego za pomocą poczty e-mail na adres Zamawiającego?</w:t>
      </w: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8C2EBA" w:rsidRDefault="008C2EB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w:t>
      </w:r>
      <w:r w:rsidRPr="008C2EBA">
        <w:rPr>
          <w:rFonts w:ascii="Times New Roman" w:eastAsia="Times New Roman" w:hAnsi="Times New Roman" w:cs="Times New Roman"/>
          <w:bCs/>
          <w:sz w:val="24"/>
          <w:szCs w:val="24"/>
          <w:lang w:eastAsia="pl-PL"/>
        </w:rPr>
        <w:t>wyrazi zgodę na złożenie oferty w formie elektronicznej opatrzonej podpisem k</w:t>
      </w:r>
      <w:r w:rsidR="00D0303B">
        <w:rPr>
          <w:rFonts w:ascii="Times New Roman" w:eastAsia="Times New Roman" w:hAnsi="Times New Roman" w:cs="Times New Roman"/>
          <w:bCs/>
          <w:sz w:val="24"/>
          <w:szCs w:val="24"/>
          <w:lang w:eastAsia="pl-PL"/>
        </w:rPr>
        <w:t>walifikowanym</w:t>
      </w:r>
      <w:r w:rsidRPr="008C2EBA">
        <w:rPr>
          <w:rFonts w:ascii="Times New Roman" w:eastAsia="Times New Roman" w:hAnsi="Times New Roman" w:cs="Times New Roman"/>
          <w:bCs/>
          <w:sz w:val="24"/>
          <w:szCs w:val="24"/>
          <w:lang w:eastAsia="pl-PL"/>
        </w:rPr>
        <w:t xml:space="preserve"> w formie skanu przesłanego za pomocą poczty e-mail na adres</w:t>
      </w:r>
      <w:r w:rsidR="00D0303B">
        <w:rPr>
          <w:rFonts w:ascii="Times New Roman" w:eastAsia="Times New Roman" w:hAnsi="Times New Roman" w:cs="Times New Roman"/>
          <w:bCs/>
          <w:sz w:val="24"/>
          <w:szCs w:val="24"/>
          <w:lang w:eastAsia="pl-PL"/>
        </w:rPr>
        <w:t xml:space="preserve"> Zamawiającego</w:t>
      </w:r>
      <w:r>
        <w:rPr>
          <w:rFonts w:ascii="Times New Roman" w:eastAsia="Times New Roman" w:hAnsi="Times New Roman" w:cs="Times New Roman"/>
          <w:bCs/>
          <w:sz w:val="24"/>
          <w:szCs w:val="24"/>
          <w:lang w:eastAsia="pl-PL"/>
        </w:rPr>
        <w:t>.</w:t>
      </w: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6. </w:t>
      </w:r>
      <w:r w:rsidRPr="00DB19F2">
        <w:rPr>
          <w:rFonts w:ascii="Times New Roman" w:eastAsia="Times New Roman" w:hAnsi="Times New Roman" w:cs="Times New Roman"/>
          <w:bCs/>
          <w:sz w:val="24"/>
          <w:szCs w:val="24"/>
          <w:lang w:eastAsia="pl-PL"/>
        </w:rPr>
        <w:t>Czy w pozycji nr 11 – Zamawiający mógłby dopuścić jednoalkoholowy preparat zarejestrowany jako produkt biobójczy w pojemnikach 1 litrowych?</w:t>
      </w: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DB19F2" w:rsidRDefault="0055580D"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55580D">
        <w:rPr>
          <w:rFonts w:ascii="Times New Roman" w:eastAsia="Times New Roman" w:hAnsi="Times New Roman" w:cs="Times New Roman"/>
          <w:bCs/>
          <w:sz w:val="24"/>
          <w:szCs w:val="24"/>
          <w:lang w:eastAsia="pl-PL"/>
        </w:rPr>
        <w:t>Zamawiający dopuszcza zaoferowanie powyższego produktu, ale nie wymaga.</w:t>
      </w:r>
    </w:p>
    <w:p w:rsidR="0055580D" w:rsidRDefault="0055580D"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7. </w:t>
      </w:r>
      <w:r w:rsidRPr="00DB19F2">
        <w:rPr>
          <w:rFonts w:ascii="Times New Roman" w:eastAsia="Times New Roman" w:hAnsi="Times New Roman" w:cs="Times New Roman"/>
          <w:bCs/>
          <w:sz w:val="24"/>
          <w:szCs w:val="24"/>
          <w:lang w:eastAsia="pl-PL"/>
        </w:rPr>
        <w:t xml:space="preserve">Czy z uwagi na obecną sytuację epidemiologiczną w Polsce i na Świecie, zgodnie z zaleceniami Prezesa Urzędu Zamówień Publicznych z dnia 20.03.2020 r.: https://www.uzp.gov.pl/aktualnosci/komunikacja-elektroniczna-w-dobie-zagrozenia-epidemicznego oraz z uwagi na ryzyko niedostarczenia oferty </w:t>
      </w:r>
      <w:r w:rsidR="0055580D">
        <w:rPr>
          <w:rFonts w:ascii="Times New Roman" w:eastAsia="Times New Roman" w:hAnsi="Times New Roman" w:cs="Times New Roman"/>
          <w:bCs/>
          <w:sz w:val="24"/>
          <w:szCs w:val="24"/>
          <w:lang w:eastAsia="pl-PL"/>
        </w:rPr>
        <w:t xml:space="preserve">                 </w:t>
      </w:r>
      <w:r w:rsidRPr="00DB19F2">
        <w:rPr>
          <w:rFonts w:ascii="Times New Roman" w:eastAsia="Times New Roman" w:hAnsi="Times New Roman" w:cs="Times New Roman"/>
          <w:bCs/>
          <w:sz w:val="24"/>
          <w:szCs w:val="24"/>
          <w:lang w:eastAsia="pl-PL"/>
        </w:rPr>
        <w:t>i dokumentów przez kuriera w wymaganym czasie i we wskazane w SIWZ miejsce, Zamawiający wyrazi zgodę na złożenie oferty i wszelkich dokumentów w postępowaniu w formie elektronicznej, opatrzonej kwalifikowanym podpisem elektronicznym?</w:t>
      </w: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DB19F2">
        <w:rPr>
          <w:rFonts w:ascii="Times New Roman" w:eastAsia="Times New Roman" w:hAnsi="Times New Roman" w:cs="Times New Roman"/>
          <w:bCs/>
          <w:sz w:val="24"/>
          <w:szCs w:val="24"/>
          <w:lang w:eastAsia="pl-PL"/>
        </w:rPr>
        <w:t>Zamawiający wyrazi zgodę na złożenie oferty i wszelkich dokumentów w postępowaniu w formie elektronicznej, opatrzonej kwalifikowanym podpisem elektronicznym</w:t>
      </w:r>
      <w:r>
        <w:rPr>
          <w:rFonts w:ascii="Times New Roman" w:eastAsia="Times New Roman" w:hAnsi="Times New Roman" w:cs="Times New Roman"/>
          <w:bCs/>
          <w:sz w:val="24"/>
          <w:szCs w:val="24"/>
          <w:lang w:eastAsia="pl-PL"/>
        </w:rPr>
        <w:t>.</w:t>
      </w: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81720" w:rsidRDefault="00281720"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DB19F2" w:rsidRDefault="00DB19F2"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8. </w:t>
      </w:r>
      <w:r w:rsidR="002E798A" w:rsidRPr="002E798A">
        <w:rPr>
          <w:rFonts w:ascii="Times New Roman" w:eastAsia="Times New Roman" w:hAnsi="Times New Roman" w:cs="Times New Roman"/>
          <w:bCs/>
          <w:sz w:val="24"/>
          <w:szCs w:val="24"/>
          <w:lang w:eastAsia="pl-PL"/>
        </w:rPr>
        <w:t xml:space="preserve">Czy Zamawiający wyrazi zgodę na zaoferowanie płynnego koncentratu do mycia i dezynfekcji różnych powierzchni i przedmiotów, również do powierzchni mających kontakt z żywnością? Produkt na bazie czwartorzędowych związków amoniowych, 2-fenoksyetanolu oraz amin. Nie zawiera aldehydów, pochodnych fenolowych, zw. nadtlenowych oraz nie uwalnia aktywnego chloru. Preparat wykazujący wysoką tolerancję materiałową, z możliwością stosowania w obecności pacjenta, na oddziałach dziecięcych i noworodkowych (deklaracja producenta). Skuteczność wobec B, F. (C. </w:t>
      </w:r>
      <w:proofErr w:type="spellStart"/>
      <w:r w:rsidR="002E798A" w:rsidRPr="002E798A">
        <w:rPr>
          <w:rFonts w:ascii="Times New Roman" w:eastAsia="Times New Roman" w:hAnsi="Times New Roman" w:cs="Times New Roman"/>
          <w:bCs/>
          <w:sz w:val="24"/>
          <w:szCs w:val="24"/>
          <w:lang w:eastAsia="pl-PL"/>
        </w:rPr>
        <w:t>albicans</w:t>
      </w:r>
      <w:proofErr w:type="spellEnd"/>
      <w:r w:rsidR="002E798A" w:rsidRPr="002E798A">
        <w:rPr>
          <w:rFonts w:ascii="Times New Roman" w:eastAsia="Times New Roman" w:hAnsi="Times New Roman" w:cs="Times New Roman"/>
          <w:bCs/>
          <w:sz w:val="24"/>
          <w:szCs w:val="24"/>
          <w:lang w:eastAsia="pl-PL"/>
        </w:rPr>
        <w:t xml:space="preserve">), </w:t>
      </w:r>
      <w:r w:rsidR="0055580D">
        <w:rPr>
          <w:rFonts w:ascii="Times New Roman" w:eastAsia="Times New Roman" w:hAnsi="Times New Roman" w:cs="Times New Roman"/>
          <w:bCs/>
          <w:sz w:val="24"/>
          <w:szCs w:val="24"/>
          <w:lang w:eastAsia="pl-PL"/>
        </w:rPr>
        <w:t xml:space="preserve">                   </w:t>
      </w:r>
      <w:r w:rsidR="002E798A" w:rsidRPr="002E798A">
        <w:rPr>
          <w:rFonts w:ascii="Times New Roman" w:eastAsia="Times New Roman" w:hAnsi="Times New Roman" w:cs="Times New Roman"/>
          <w:bCs/>
          <w:sz w:val="24"/>
          <w:szCs w:val="24"/>
          <w:lang w:eastAsia="pl-PL"/>
        </w:rPr>
        <w:t xml:space="preserve">V (BVDV, </w:t>
      </w:r>
      <w:proofErr w:type="spellStart"/>
      <w:r w:rsidR="002E798A" w:rsidRPr="002E798A">
        <w:rPr>
          <w:rFonts w:ascii="Times New Roman" w:eastAsia="Times New Roman" w:hAnsi="Times New Roman" w:cs="Times New Roman"/>
          <w:bCs/>
          <w:sz w:val="24"/>
          <w:szCs w:val="24"/>
          <w:lang w:eastAsia="pl-PL"/>
        </w:rPr>
        <w:t>Vaccinia</w:t>
      </w:r>
      <w:proofErr w:type="spellEnd"/>
      <w:r w:rsidR="002E798A" w:rsidRPr="002E798A">
        <w:rPr>
          <w:rFonts w:ascii="Times New Roman" w:eastAsia="Times New Roman" w:hAnsi="Times New Roman" w:cs="Times New Roman"/>
          <w:bCs/>
          <w:sz w:val="24"/>
          <w:szCs w:val="24"/>
          <w:lang w:eastAsia="pl-PL"/>
        </w:rPr>
        <w:t xml:space="preserve">) DVV/RKI, V (Rota) EN 14476 w stężeniu 0,5% i czasie 15 min., grzyby w stężeniu 1% w czasie 15 min z możliwością rozszerzenia o </w:t>
      </w:r>
      <w:proofErr w:type="spellStart"/>
      <w:r w:rsidR="002E798A" w:rsidRPr="002E798A">
        <w:rPr>
          <w:rFonts w:ascii="Times New Roman" w:eastAsia="Times New Roman" w:hAnsi="Times New Roman" w:cs="Times New Roman"/>
          <w:bCs/>
          <w:sz w:val="24"/>
          <w:szCs w:val="24"/>
          <w:lang w:eastAsia="pl-PL"/>
        </w:rPr>
        <w:t>Tbc</w:t>
      </w:r>
      <w:proofErr w:type="spellEnd"/>
      <w:r w:rsidR="002E798A" w:rsidRPr="002E798A">
        <w:rPr>
          <w:rFonts w:ascii="Times New Roman" w:eastAsia="Times New Roman" w:hAnsi="Times New Roman" w:cs="Times New Roman"/>
          <w:bCs/>
          <w:sz w:val="24"/>
          <w:szCs w:val="24"/>
          <w:lang w:eastAsia="pl-PL"/>
        </w:rPr>
        <w:t xml:space="preserve"> (M. </w:t>
      </w:r>
      <w:proofErr w:type="spellStart"/>
      <w:r w:rsidR="002E798A" w:rsidRPr="002E798A">
        <w:rPr>
          <w:rFonts w:ascii="Times New Roman" w:eastAsia="Times New Roman" w:hAnsi="Times New Roman" w:cs="Times New Roman"/>
          <w:bCs/>
          <w:sz w:val="24"/>
          <w:szCs w:val="24"/>
          <w:lang w:eastAsia="pl-PL"/>
        </w:rPr>
        <w:t>terrae</w:t>
      </w:r>
      <w:proofErr w:type="spellEnd"/>
      <w:r w:rsidR="002E798A" w:rsidRPr="002E798A">
        <w:rPr>
          <w:rFonts w:ascii="Times New Roman" w:eastAsia="Times New Roman" w:hAnsi="Times New Roman" w:cs="Times New Roman"/>
          <w:bCs/>
          <w:sz w:val="24"/>
          <w:szCs w:val="24"/>
          <w:lang w:eastAsia="pl-PL"/>
        </w:rPr>
        <w:t xml:space="preserve">), V (Noro, </w:t>
      </w:r>
      <w:proofErr w:type="spellStart"/>
      <w:r w:rsidR="002E798A" w:rsidRPr="002E798A">
        <w:rPr>
          <w:rFonts w:ascii="Times New Roman" w:eastAsia="Times New Roman" w:hAnsi="Times New Roman" w:cs="Times New Roman"/>
          <w:bCs/>
          <w:sz w:val="24"/>
          <w:szCs w:val="24"/>
          <w:lang w:eastAsia="pl-PL"/>
        </w:rPr>
        <w:t>Adeno</w:t>
      </w:r>
      <w:proofErr w:type="spellEnd"/>
      <w:r w:rsidR="002E798A" w:rsidRPr="002E798A">
        <w:rPr>
          <w:rFonts w:ascii="Times New Roman" w:eastAsia="Times New Roman" w:hAnsi="Times New Roman" w:cs="Times New Roman"/>
          <w:bCs/>
          <w:sz w:val="24"/>
          <w:szCs w:val="24"/>
          <w:lang w:eastAsia="pl-PL"/>
        </w:rPr>
        <w:t>) EN 14476 przy wydłużeniu czasu działania. Do sporządzenia roztworów roboczych można użyć zimnej wody. Konfekcjonowany w opakowaniach 5L oraz 1L. Produkt podwójnego przeznaczenia - wyrób medyczny i produkt biobójczy.</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dopuszcza zaoferowanie powyższego produktu, ale nie wymaga.</w:t>
      </w:r>
    </w:p>
    <w:p w:rsidR="00D0303B" w:rsidRDefault="00D0303B"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9. </w:t>
      </w:r>
      <w:r w:rsidRPr="002E798A">
        <w:rPr>
          <w:rFonts w:ascii="Times New Roman" w:eastAsia="Times New Roman" w:hAnsi="Times New Roman" w:cs="Times New Roman"/>
          <w:bCs/>
          <w:sz w:val="24"/>
          <w:szCs w:val="24"/>
          <w:lang w:eastAsia="pl-PL"/>
        </w:rPr>
        <w:t>W przypadku dopuszczenia produktu opisanego powyżej proszę o wskazanie preferowanej wielkości opakowania (5L i 1L).</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Zamawiający preferuje wielkość opakowania 5L.</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10. </w:t>
      </w:r>
      <w:r w:rsidRPr="002E798A">
        <w:rPr>
          <w:rFonts w:ascii="Times New Roman" w:eastAsia="Times New Roman" w:hAnsi="Times New Roman" w:cs="Times New Roman"/>
          <w:bCs/>
          <w:sz w:val="24"/>
          <w:szCs w:val="24"/>
          <w:lang w:eastAsia="pl-PL"/>
        </w:rPr>
        <w:t xml:space="preserve">Czy Zamawiający dopuści preparat w płynie do higienicznej i chirurgicznej dezynfekcji rąk na bazie etanolu i </w:t>
      </w:r>
      <w:proofErr w:type="spellStart"/>
      <w:r w:rsidRPr="002E798A">
        <w:rPr>
          <w:rFonts w:ascii="Times New Roman" w:eastAsia="Times New Roman" w:hAnsi="Times New Roman" w:cs="Times New Roman"/>
          <w:bCs/>
          <w:sz w:val="24"/>
          <w:szCs w:val="24"/>
          <w:lang w:eastAsia="pl-PL"/>
        </w:rPr>
        <w:t>bifenylolu</w:t>
      </w:r>
      <w:proofErr w:type="spellEnd"/>
      <w:r w:rsidRPr="002E798A">
        <w:rPr>
          <w:rFonts w:ascii="Times New Roman" w:eastAsia="Times New Roman" w:hAnsi="Times New Roman" w:cs="Times New Roman"/>
          <w:bCs/>
          <w:sz w:val="24"/>
          <w:szCs w:val="24"/>
          <w:lang w:eastAsia="pl-PL"/>
        </w:rPr>
        <w:t xml:space="preserve">, o działaniu ochronnym i pielęgnującym skórę, dzięki właściwościom natłuszczającym i nawilżającym zapobiega wysuszaniu rąk i utrzymuje elastyczność skóry, nie zawiera barwników i substancji zapachowych, może być stosowany przez alergików. Przebadany pod względem dermatologicznym. Skuteczny wobec: B, MRSA, </w:t>
      </w:r>
      <w:proofErr w:type="spellStart"/>
      <w:r w:rsidRPr="002E798A">
        <w:rPr>
          <w:rFonts w:ascii="Times New Roman" w:eastAsia="Times New Roman" w:hAnsi="Times New Roman" w:cs="Times New Roman"/>
          <w:bCs/>
          <w:sz w:val="24"/>
          <w:szCs w:val="24"/>
          <w:lang w:eastAsia="pl-PL"/>
        </w:rPr>
        <w:t>Tbc</w:t>
      </w:r>
      <w:proofErr w:type="spellEnd"/>
      <w:r w:rsidRPr="002E798A">
        <w:rPr>
          <w:rFonts w:ascii="Times New Roman" w:eastAsia="Times New Roman" w:hAnsi="Times New Roman" w:cs="Times New Roman"/>
          <w:bCs/>
          <w:sz w:val="24"/>
          <w:szCs w:val="24"/>
          <w:lang w:eastAsia="pl-PL"/>
        </w:rPr>
        <w:t xml:space="preserve"> (M. </w:t>
      </w:r>
      <w:proofErr w:type="spellStart"/>
      <w:r w:rsidRPr="002E798A">
        <w:rPr>
          <w:rFonts w:ascii="Times New Roman" w:eastAsia="Times New Roman" w:hAnsi="Times New Roman" w:cs="Times New Roman"/>
          <w:bCs/>
          <w:sz w:val="24"/>
          <w:szCs w:val="24"/>
          <w:lang w:eastAsia="pl-PL"/>
        </w:rPr>
        <w:t>terrae</w:t>
      </w:r>
      <w:proofErr w:type="spellEnd"/>
      <w:r w:rsidRPr="002E798A">
        <w:rPr>
          <w:rFonts w:ascii="Times New Roman" w:eastAsia="Times New Roman" w:hAnsi="Times New Roman" w:cs="Times New Roman"/>
          <w:bCs/>
          <w:sz w:val="24"/>
          <w:szCs w:val="24"/>
          <w:lang w:eastAsia="pl-PL"/>
        </w:rPr>
        <w:t xml:space="preserve">, M. </w:t>
      </w:r>
      <w:proofErr w:type="spellStart"/>
      <w:r w:rsidRPr="002E798A">
        <w:rPr>
          <w:rFonts w:ascii="Times New Roman" w:eastAsia="Times New Roman" w:hAnsi="Times New Roman" w:cs="Times New Roman"/>
          <w:bCs/>
          <w:sz w:val="24"/>
          <w:szCs w:val="24"/>
          <w:lang w:eastAsia="pl-PL"/>
        </w:rPr>
        <w:t>avium</w:t>
      </w:r>
      <w:proofErr w:type="spellEnd"/>
      <w:r w:rsidRPr="002E798A">
        <w:rPr>
          <w:rFonts w:ascii="Times New Roman" w:eastAsia="Times New Roman" w:hAnsi="Times New Roman" w:cs="Times New Roman"/>
          <w:bCs/>
          <w:sz w:val="24"/>
          <w:szCs w:val="24"/>
          <w:lang w:eastAsia="pl-PL"/>
        </w:rPr>
        <w:t xml:space="preserve">, M. </w:t>
      </w:r>
      <w:proofErr w:type="spellStart"/>
      <w:r w:rsidRPr="002E798A">
        <w:rPr>
          <w:rFonts w:ascii="Times New Roman" w:eastAsia="Times New Roman" w:hAnsi="Times New Roman" w:cs="Times New Roman"/>
          <w:bCs/>
          <w:sz w:val="24"/>
          <w:szCs w:val="24"/>
          <w:lang w:eastAsia="pl-PL"/>
        </w:rPr>
        <w:t>Tuberculosis</w:t>
      </w:r>
      <w:proofErr w:type="spellEnd"/>
      <w:r w:rsidRPr="002E798A">
        <w:rPr>
          <w:rFonts w:ascii="Times New Roman" w:eastAsia="Times New Roman" w:hAnsi="Times New Roman" w:cs="Times New Roman"/>
          <w:bCs/>
          <w:sz w:val="24"/>
          <w:szCs w:val="24"/>
          <w:lang w:eastAsia="pl-PL"/>
        </w:rPr>
        <w:t xml:space="preserve">), grzybów, V (BVDV, </w:t>
      </w:r>
      <w:proofErr w:type="spellStart"/>
      <w:r w:rsidRPr="002E798A">
        <w:rPr>
          <w:rFonts w:ascii="Times New Roman" w:eastAsia="Times New Roman" w:hAnsi="Times New Roman" w:cs="Times New Roman"/>
          <w:bCs/>
          <w:sz w:val="24"/>
          <w:szCs w:val="24"/>
          <w:lang w:eastAsia="pl-PL"/>
        </w:rPr>
        <w:t>Vaccinia</w:t>
      </w:r>
      <w:proofErr w:type="spellEnd"/>
      <w:r w:rsidRPr="002E798A">
        <w:rPr>
          <w:rFonts w:ascii="Times New Roman" w:eastAsia="Times New Roman" w:hAnsi="Times New Roman" w:cs="Times New Roman"/>
          <w:bCs/>
          <w:sz w:val="24"/>
          <w:szCs w:val="24"/>
          <w:lang w:eastAsia="pl-PL"/>
        </w:rPr>
        <w:t xml:space="preserve">, SARS, HSV, Rota, </w:t>
      </w:r>
      <w:proofErr w:type="spellStart"/>
      <w:r w:rsidRPr="002E798A">
        <w:rPr>
          <w:rFonts w:ascii="Times New Roman" w:eastAsia="Times New Roman" w:hAnsi="Times New Roman" w:cs="Times New Roman"/>
          <w:bCs/>
          <w:sz w:val="24"/>
          <w:szCs w:val="24"/>
          <w:lang w:eastAsia="pl-PL"/>
        </w:rPr>
        <w:t>Adeno</w:t>
      </w:r>
      <w:proofErr w:type="spellEnd"/>
      <w:r w:rsidRPr="002E798A">
        <w:rPr>
          <w:rFonts w:ascii="Times New Roman" w:eastAsia="Times New Roman" w:hAnsi="Times New Roman" w:cs="Times New Roman"/>
          <w:bCs/>
          <w:sz w:val="24"/>
          <w:szCs w:val="24"/>
          <w:lang w:eastAsia="pl-PL"/>
        </w:rPr>
        <w:t>, Noro) w czasie do 30 s, Polio w czasie do 1 min. Opakowanie 5L. Produkt biobójczy.</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2E798A">
        <w:rPr>
          <w:rFonts w:ascii="Times New Roman" w:eastAsia="Times New Roman" w:hAnsi="Times New Roman" w:cs="Times New Roman"/>
          <w:bCs/>
          <w:sz w:val="24"/>
          <w:szCs w:val="24"/>
          <w:lang w:eastAsia="pl-PL"/>
        </w:rPr>
        <w:t>Zamawiający dopuszcza zaoferowanie powyższego produktu, ale nie wymaga.</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11. </w:t>
      </w:r>
      <w:r w:rsidRPr="002E798A">
        <w:rPr>
          <w:rFonts w:ascii="Times New Roman" w:eastAsia="Times New Roman" w:hAnsi="Times New Roman" w:cs="Times New Roman"/>
          <w:bCs/>
          <w:sz w:val="24"/>
          <w:szCs w:val="24"/>
          <w:lang w:eastAsia="pl-PL"/>
        </w:rPr>
        <w:t xml:space="preserve">Czy Zamawiający wyrazi zgodę na wydzielenie powyższej pozycji do oddzielnego pakietu, co pozwoli na złożenie korzystnych ofert przez bezpośrednich przedstawicieli producentów, </w:t>
      </w:r>
      <w:r w:rsidR="0055580D">
        <w:rPr>
          <w:rFonts w:ascii="Times New Roman" w:eastAsia="Times New Roman" w:hAnsi="Times New Roman" w:cs="Times New Roman"/>
          <w:bCs/>
          <w:sz w:val="24"/>
          <w:szCs w:val="24"/>
          <w:lang w:eastAsia="pl-PL"/>
        </w:rPr>
        <w:t xml:space="preserve">                                  </w:t>
      </w:r>
      <w:r w:rsidRPr="002E798A">
        <w:rPr>
          <w:rFonts w:ascii="Times New Roman" w:eastAsia="Times New Roman" w:hAnsi="Times New Roman" w:cs="Times New Roman"/>
          <w:bCs/>
          <w:sz w:val="24"/>
          <w:szCs w:val="24"/>
          <w:lang w:eastAsia="pl-PL"/>
        </w:rPr>
        <w:t>i w konsekwencji obniży wartość zamówienia?</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w:t>
      </w:r>
      <w:r w:rsidRPr="002E798A">
        <w:rPr>
          <w:rFonts w:ascii="Times New Roman" w:eastAsia="Times New Roman" w:hAnsi="Times New Roman" w:cs="Times New Roman"/>
          <w:b/>
          <w:bCs/>
          <w:sz w:val="24"/>
          <w:szCs w:val="24"/>
          <w:lang w:eastAsia="pl-PL"/>
        </w:rPr>
        <w:t>nie</w:t>
      </w:r>
      <w:r>
        <w:rPr>
          <w:rFonts w:ascii="Times New Roman" w:eastAsia="Times New Roman" w:hAnsi="Times New Roman" w:cs="Times New Roman"/>
          <w:bCs/>
          <w:sz w:val="24"/>
          <w:szCs w:val="24"/>
          <w:lang w:eastAsia="pl-PL"/>
        </w:rPr>
        <w:t xml:space="preserve"> wyrazi zgody na wydzielenie powyższej pozycji do oddzielnego pakietu.</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12. C</w:t>
      </w:r>
      <w:r w:rsidRPr="002E798A">
        <w:rPr>
          <w:rFonts w:ascii="Times New Roman" w:eastAsia="Times New Roman" w:hAnsi="Times New Roman" w:cs="Times New Roman"/>
          <w:bCs/>
          <w:sz w:val="24"/>
          <w:szCs w:val="24"/>
          <w:lang w:eastAsia="pl-PL"/>
        </w:rPr>
        <w:t>zy Zamawiający dopuści do oceny ofertę z preparatem na bazie mieszaniny dwóch alkoholi - alkoholu etyl</w:t>
      </w:r>
      <w:r>
        <w:rPr>
          <w:rFonts w:ascii="Times New Roman" w:eastAsia="Times New Roman" w:hAnsi="Times New Roman" w:cs="Times New Roman"/>
          <w:bCs/>
          <w:sz w:val="24"/>
          <w:szCs w:val="24"/>
          <w:lang w:eastAsia="pl-PL"/>
        </w:rPr>
        <w:t>owego i alkoholu izopropylowego?</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2E798A">
        <w:rPr>
          <w:rFonts w:ascii="Times New Roman" w:eastAsia="Times New Roman" w:hAnsi="Times New Roman" w:cs="Times New Roman"/>
          <w:bCs/>
          <w:sz w:val="24"/>
          <w:szCs w:val="24"/>
          <w:lang w:eastAsia="pl-PL"/>
        </w:rPr>
        <w:t>Zamawiający dopuszcza zaoferowanie powyższego produktu, ale nie wymaga.</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81720" w:rsidRDefault="00281720"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81720" w:rsidRDefault="00281720"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81720" w:rsidRDefault="00281720"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13. </w:t>
      </w:r>
      <w:r w:rsidR="0055580D">
        <w:rPr>
          <w:rFonts w:ascii="Times New Roman" w:eastAsia="Times New Roman" w:hAnsi="Times New Roman" w:cs="Times New Roman"/>
          <w:bCs/>
          <w:sz w:val="24"/>
          <w:szCs w:val="24"/>
          <w:lang w:eastAsia="pl-PL"/>
        </w:rPr>
        <w:t>C</w:t>
      </w:r>
      <w:r w:rsidRPr="002E798A">
        <w:rPr>
          <w:rFonts w:ascii="Times New Roman" w:eastAsia="Times New Roman" w:hAnsi="Times New Roman" w:cs="Times New Roman"/>
          <w:bCs/>
          <w:sz w:val="24"/>
          <w:szCs w:val="24"/>
          <w:lang w:eastAsia="pl-PL"/>
        </w:rPr>
        <w:t>zy Zamawiający dopuści do oceny oferty z preparatami, na które zostały wydane pozwolenia na obrót preparatem biobójczym na czas określony i pozwolenie taki</w:t>
      </w:r>
      <w:r>
        <w:rPr>
          <w:rFonts w:ascii="Times New Roman" w:eastAsia="Times New Roman" w:hAnsi="Times New Roman" w:cs="Times New Roman"/>
          <w:bCs/>
          <w:sz w:val="24"/>
          <w:szCs w:val="24"/>
          <w:lang w:eastAsia="pl-PL"/>
        </w:rPr>
        <w:t>e traci ważność za 3-4 miesiące?</w:t>
      </w:r>
      <w:r w:rsidRPr="002E798A">
        <w:rPr>
          <w:rFonts w:ascii="Times New Roman" w:eastAsia="Times New Roman" w:hAnsi="Times New Roman" w:cs="Times New Roman"/>
          <w:bCs/>
          <w:sz w:val="24"/>
          <w:szCs w:val="24"/>
          <w:lang w:eastAsia="pl-PL"/>
        </w:rPr>
        <w:t xml:space="preserve"> Jest to o tyle istotna kwestia ponieważ po upływie czasowego pozwolenia preparaty takie nie mogą być używane. Istnieje ryzyko iż, Zamawiający kupi preparaty, których nie będzie mógł używać.</w:t>
      </w:r>
    </w:p>
    <w:p w:rsidR="002E798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rsidR="00DB19F2" w:rsidRPr="008C2EBA" w:rsidRDefault="002E798A" w:rsidP="008C2EBA">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w:t>
      </w:r>
      <w:r w:rsidRPr="002E798A">
        <w:rPr>
          <w:rFonts w:ascii="Times New Roman" w:eastAsia="Times New Roman" w:hAnsi="Times New Roman" w:cs="Times New Roman"/>
          <w:b/>
          <w:bCs/>
          <w:sz w:val="24"/>
          <w:szCs w:val="24"/>
          <w:lang w:eastAsia="pl-PL"/>
        </w:rPr>
        <w:t>nie</w:t>
      </w:r>
      <w:r>
        <w:rPr>
          <w:rFonts w:ascii="Times New Roman" w:eastAsia="Times New Roman" w:hAnsi="Times New Roman" w:cs="Times New Roman"/>
          <w:bCs/>
          <w:sz w:val="24"/>
          <w:szCs w:val="24"/>
          <w:lang w:eastAsia="pl-PL"/>
        </w:rPr>
        <w:t xml:space="preserve"> dopuszcza.</w:t>
      </w:r>
      <w:bookmarkStart w:id="0" w:name="_GoBack"/>
      <w:bookmarkEnd w:id="0"/>
    </w:p>
    <w:sectPr w:rsidR="00DB19F2" w:rsidRPr="008C2EBA" w:rsidSect="007579AD">
      <w:headerReference w:type="default" r:id="rId7"/>
      <w:footerReference w:type="default" r:id="rId8"/>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DB" w:rsidRDefault="004947DB" w:rsidP="00462FF1">
      <w:pPr>
        <w:spacing w:after="0" w:line="240" w:lineRule="auto"/>
      </w:pPr>
      <w:r>
        <w:separator/>
      </w:r>
    </w:p>
  </w:endnote>
  <w:endnote w:type="continuationSeparator" w:id="0">
    <w:p w:rsidR="004947DB" w:rsidRDefault="004947DB" w:rsidP="0046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AD" w:rsidRPr="006372FC" w:rsidRDefault="004947DB" w:rsidP="007579AD">
    <w:pPr>
      <w:pStyle w:val="Stopka"/>
      <w:tabs>
        <w:tab w:val="clear" w:pos="4536"/>
        <w:tab w:val="clear" w:pos="9072"/>
        <w:tab w:val="left" w:pos="3600"/>
      </w:tabs>
      <w:jc w:val="both"/>
      <w:rPr>
        <w:rFonts w:ascii="Times New Roman" w:hAnsi="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DB" w:rsidRDefault="004947DB" w:rsidP="00462FF1">
      <w:pPr>
        <w:spacing w:after="0" w:line="240" w:lineRule="auto"/>
      </w:pPr>
      <w:r>
        <w:separator/>
      </w:r>
    </w:p>
  </w:footnote>
  <w:footnote w:type="continuationSeparator" w:id="0">
    <w:p w:rsidR="004947DB" w:rsidRDefault="004947DB" w:rsidP="00462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7" w:type="pct"/>
      <w:tblInd w:w="-1" w:type="dxa"/>
      <w:tblCellMar>
        <w:left w:w="0" w:type="dxa"/>
        <w:right w:w="0" w:type="dxa"/>
      </w:tblCellMar>
      <w:tblLook w:val="04A0" w:firstRow="1" w:lastRow="0" w:firstColumn="1" w:lastColumn="0" w:noHBand="0" w:noVBand="1"/>
    </w:tblPr>
    <w:tblGrid>
      <w:gridCol w:w="2013"/>
      <w:gridCol w:w="2912"/>
      <w:gridCol w:w="2231"/>
      <w:gridCol w:w="2830"/>
    </w:tblGrid>
    <w:tr w:rsidR="007579AD" w:rsidRPr="00123F9D" w:rsidTr="007579AD">
      <w:trPr>
        <w:trHeight w:val="763"/>
      </w:trPr>
      <w:tc>
        <w:tcPr>
          <w:tcW w:w="1008" w:type="pct"/>
          <w:tcMar>
            <w:left w:w="0" w:type="dxa"/>
            <w:right w:w="0" w:type="dxa"/>
          </w:tcMar>
        </w:tcPr>
        <w:p w:rsidR="007579AD" w:rsidRPr="00123F9D" w:rsidRDefault="00EF5284" w:rsidP="007579AD">
          <w:pPr>
            <w:rPr>
              <w:noProof/>
            </w:rPr>
          </w:pPr>
          <w:r w:rsidRPr="00123F9D">
            <w:rPr>
              <w:noProof/>
              <w:lang w:eastAsia="pl-PL"/>
            </w:rPr>
            <w:drawing>
              <wp:inline distT="0" distB="0" distL="0" distR="0">
                <wp:extent cx="1029335" cy="439420"/>
                <wp:effectExtent l="19050" t="0" r="0" b="0"/>
                <wp:docPr id="7"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9335" cy="439420"/>
                        </a:xfrm>
                        <a:prstGeom prst="rect">
                          <a:avLst/>
                        </a:prstGeom>
                        <a:noFill/>
                        <a:ln w="9525">
                          <a:noFill/>
                          <a:miter lim="800000"/>
                          <a:headEnd/>
                          <a:tailEnd/>
                        </a:ln>
                      </pic:spPr>
                    </pic:pic>
                  </a:graphicData>
                </a:graphic>
              </wp:inline>
            </w:drawing>
          </w:r>
        </w:p>
      </w:tc>
      <w:tc>
        <w:tcPr>
          <w:tcW w:w="1458" w:type="pct"/>
          <w:tcMar>
            <w:left w:w="0" w:type="dxa"/>
            <w:right w:w="0" w:type="dxa"/>
          </w:tcMar>
        </w:tcPr>
        <w:p w:rsidR="007579AD" w:rsidRPr="00123F9D" w:rsidRDefault="00EF5284" w:rsidP="007579AD">
          <w:pPr>
            <w:ind w:left="48"/>
            <w:jc w:val="center"/>
            <w:rPr>
              <w:noProof/>
            </w:rPr>
          </w:pPr>
          <w:r w:rsidRPr="00123F9D">
            <w:rPr>
              <w:noProof/>
              <w:lang w:eastAsia="pl-PL"/>
            </w:rPr>
            <w:drawing>
              <wp:inline distT="0" distB="0" distL="0" distR="0">
                <wp:extent cx="1410970" cy="439420"/>
                <wp:effectExtent l="19050" t="0" r="0" b="0"/>
                <wp:docPr id="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0970" cy="439420"/>
                        </a:xfrm>
                        <a:prstGeom prst="rect">
                          <a:avLst/>
                        </a:prstGeom>
                        <a:noFill/>
                        <a:ln w="9525">
                          <a:noFill/>
                          <a:miter lim="800000"/>
                          <a:headEnd/>
                          <a:tailEnd/>
                        </a:ln>
                      </pic:spPr>
                    </pic:pic>
                  </a:graphicData>
                </a:graphic>
              </wp:inline>
            </w:drawing>
          </w:r>
        </w:p>
      </w:tc>
      <w:tc>
        <w:tcPr>
          <w:tcW w:w="1117" w:type="pct"/>
          <w:tcMar>
            <w:left w:w="0" w:type="dxa"/>
            <w:right w:w="0" w:type="dxa"/>
          </w:tcMar>
        </w:tcPr>
        <w:p w:rsidR="007579AD" w:rsidRPr="00123F9D" w:rsidRDefault="00EF5284" w:rsidP="007579AD">
          <w:pPr>
            <w:ind w:left="-1"/>
            <w:jc w:val="center"/>
            <w:rPr>
              <w:noProof/>
            </w:rPr>
          </w:pPr>
          <w:r w:rsidRPr="00123F9D">
            <w:rPr>
              <w:noProof/>
              <w:lang w:eastAsia="pl-PL"/>
            </w:rPr>
            <w:drawing>
              <wp:inline distT="0" distB="0" distL="0" distR="0">
                <wp:extent cx="957580" cy="439420"/>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39420"/>
                        </a:xfrm>
                        <a:prstGeom prst="rect">
                          <a:avLst/>
                        </a:prstGeom>
                        <a:noFill/>
                        <a:ln w="9525">
                          <a:noFill/>
                          <a:miter lim="800000"/>
                          <a:headEnd/>
                          <a:tailEnd/>
                        </a:ln>
                      </pic:spPr>
                    </pic:pic>
                  </a:graphicData>
                </a:graphic>
              </wp:inline>
            </w:drawing>
          </w:r>
        </w:p>
      </w:tc>
      <w:tc>
        <w:tcPr>
          <w:tcW w:w="1417" w:type="pct"/>
          <w:tcMar>
            <w:left w:w="0" w:type="dxa"/>
            <w:right w:w="0" w:type="dxa"/>
          </w:tcMar>
        </w:tcPr>
        <w:p w:rsidR="007579AD" w:rsidRPr="00123F9D" w:rsidRDefault="00EF5284" w:rsidP="007579AD">
          <w:pPr>
            <w:ind w:right="-1"/>
            <w:jc w:val="center"/>
            <w:rPr>
              <w:noProof/>
            </w:rPr>
          </w:pPr>
          <w:r w:rsidRPr="0004329C">
            <w:rPr>
              <w:noProof/>
              <w:lang w:eastAsia="pl-PL"/>
            </w:rPr>
            <w:drawing>
              <wp:inline distT="0" distB="0" distL="0" distR="0">
                <wp:extent cx="1476375" cy="457200"/>
                <wp:effectExtent l="0" t="0" r="952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c>
    </w:tr>
  </w:tbl>
  <w:p w:rsidR="007579AD" w:rsidRPr="007C7900" w:rsidRDefault="004947DB" w:rsidP="007579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BEE"/>
    <w:multiLevelType w:val="hybridMultilevel"/>
    <w:tmpl w:val="4D60EFD8"/>
    <w:lvl w:ilvl="0" w:tplc="F3467810">
      <w:start w:val="1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436B9"/>
    <w:multiLevelType w:val="hybridMultilevel"/>
    <w:tmpl w:val="068EDC6E"/>
    <w:lvl w:ilvl="0" w:tplc="04150017">
      <w:start w:val="1"/>
      <w:numFmt w:val="lowerLetter"/>
      <w:lvlText w:val="%1)"/>
      <w:lvlJc w:val="left"/>
      <w:pPr>
        <w:ind w:left="333" w:hanging="360"/>
      </w:pPr>
    </w:lvl>
    <w:lvl w:ilvl="1" w:tplc="04150019">
      <w:start w:val="1"/>
      <w:numFmt w:val="decimal"/>
      <w:lvlText w:val="%2."/>
      <w:lvlJc w:val="left"/>
      <w:pPr>
        <w:tabs>
          <w:tab w:val="num" w:pos="333"/>
        </w:tabs>
        <w:ind w:left="333" w:hanging="360"/>
      </w:pPr>
    </w:lvl>
    <w:lvl w:ilvl="2" w:tplc="0415001B">
      <w:start w:val="1"/>
      <w:numFmt w:val="decimal"/>
      <w:lvlText w:val="%3."/>
      <w:lvlJc w:val="left"/>
      <w:pPr>
        <w:tabs>
          <w:tab w:val="num" w:pos="1053"/>
        </w:tabs>
        <w:ind w:left="1053" w:hanging="360"/>
      </w:pPr>
    </w:lvl>
    <w:lvl w:ilvl="3" w:tplc="0415000F">
      <w:start w:val="1"/>
      <w:numFmt w:val="decimal"/>
      <w:lvlText w:val="%4."/>
      <w:lvlJc w:val="left"/>
      <w:pPr>
        <w:tabs>
          <w:tab w:val="num" w:pos="1773"/>
        </w:tabs>
        <w:ind w:left="1773" w:hanging="360"/>
      </w:pPr>
    </w:lvl>
    <w:lvl w:ilvl="4" w:tplc="04150019">
      <w:start w:val="1"/>
      <w:numFmt w:val="decimal"/>
      <w:lvlText w:val="%5."/>
      <w:lvlJc w:val="left"/>
      <w:pPr>
        <w:tabs>
          <w:tab w:val="num" w:pos="2493"/>
        </w:tabs>
        <w:ind w:left="2493" w:hanging="360"/>
      </w:pPr>
    </w:lvl>
    <w:lvl w:ilvl="5" w:tplc="0415001B">
      <w:start w:val="1"/>
      <w:numFmt w:val="decimal"/>
      <w:lvlText w:val="%6."/>
      <w:lvlJc w:val="left"/>
      <w:pPr>
        <w:tabs>
          <w:tab w:val="num" w:pos="3213"/>
        </w:tabs>
        <w:ind w:left="3213" w:hanging="360"/>
      </w:pPr>
    </w:lvl>
    <w:lvl w:ilvl="6" w:tplc="0415000F">
      <w:start w:val="1"/>
      <w:numFmt w:val="decimal"/>
      <w:lvlText w:val="%7."/>
      <w:lvlJc w:val="left"/>
      <w:pPr>
        <w:tabs>
          <w:tab w:val="num" w:pos="3933"/>
        </w:tabs>
        <w:ind w:left="3933" w:hanging="360"/>
      </w:pPr>
    </w:lvl>
    <w:lvl w:ilvl="7" w:tplc="04150019">
      <w:start w:val="1"/>
      <w:numFmt w:val="decimal"/>
      <w:lvlText w:val="%8."/>
      <w:lvlJc w:val="left"/>
      <w:pPr>
        <w:tabs>
          <w:tab w:val="num" w:pos="4653"/>
        </w:tabs>
        <w:ind w:left="4653" w:hanging="360"/>
      </w:pPr>
    </w:lvl>
    <w:lvl w:ilvl="8" w:tplc="0415001B">
      <w:start w:val="1"/>
      <w:numFmt w:val="decimal"/>
      <w:lvlText w:val="%9."/>
      <w:lvlJc w:val="left"/>
      <w:pPr>
        <w:tabs>
          <w:tab w:val="num" w:pos="5373"/>
        </w:tabs>
        <w:ind w:left="5373" w:hanging="360"/>
      </w:pPr>
    </w:lvl>
  </w:abstractNum>
  <w:abstractNum w:abstractNumId="2" w15:restartNumberingAfterBreak="0">
    <w:nsid w:val="18133733"/>
    <w:multiLevelType w:val="hybridMultilevel"/>
    <w:tmpl w:val="B79C85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61FFB"/>
    <w:multiLevelType w:val="hybridMultilevel"/>
    <w:tmpl w:val="C8980724"/>
    <w:lvl w:ilvl="0" w:tplc="49F6EE6C">
      <w:start w:val="1"/>
      <w:numFmt w:val="decimal"/>
      <w:lvlText w:val="%1."/>
      <w:lvlJc w:val="left"/>
      <w:pPr>
        <w:tabs>
          <w:tab w:val="num" w:pos="360"/>
        </w:tabs>
        <w:ind w:left="360" w:hanging="360"/>
      </w:pPr>
      <w:rPr>
        <w:rFonts w:cs="Times New Roman" w:hint="default"/>
        <w:b/>
        <w:i w:val="0"/>
        <w:color w:val="auto"/>
      </w:rPr>
    </w:lvl>
    <w:lvl w:ilvl="1" w:tplc="04150019">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594E61"/>
    <w:multiLevelType w:val="hybridMultilevel"/>
    <w:tmpl w:val="CD968D7A"/>
    <w:lvl w:ilvl="0" w:tplc="3C96AAD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1111BF"/>
    <w:multiLevelType w:val="hybridMultilevel"/>
    <w:tmpl w:val="89947D10"/>
    <w:lvl w:ilvl="0" w:tplc="3312C7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40"/>
    <w:rsid w:val="00014024"/>
    <w:rsid w:val="00027E0A"/>
    <w:rsid w:val="00156677"/>
    <w:rsid w:val="00174ED1"/>
    <w:rsid w:val="001A410B"/>
    <w:rsid w:val="00281720"/>
    <w:rsid w:val="002B10B9"/>
    <w:rsid w:val="002E798A"/>
    <w:rsid w:val="003037CE"/>
    <w:rsid w:val="00377A40"/>
    <w:rsid w:val="003C5F90"/>
    <w:rsid w:val="00462FF1"/>
    <w:rsid w:val="004947DB"/>
    <w:rsid w:val="0055580D"/>
    <w:rsid w:val="0057205C"/>
    <w:rsid w:val="00587AF6"/>
    <w:rsid w:val="005C6903"/>
    <w:rsid w:val="006769AF"/>
    <w:rsid w:val="007451DD"/>
    <w:rsid w:val="00773E1A"/>
    <w:rsid w:val="0083241B"/>
    <w:rsid w:val="0088163E"/>
    <w:rsid w:val="008C2EBA"/>
    <w:rsid w:val="008D130A"/>
    <w:rsid w:val="0094410E"/>
    <w:rsid w:val="00964555"/>
    <w:rsid w:val="009C1DE2"/>
    <w:rsid w:val="00A65E26"/>
    <w:rsid w:val="00B002B1"/>
    <w:rsid w:val="00B31DBE"/>
    <w:rsid w:val="00B32D4F"/>
    <w:rsid w:val="00D0303B"/>
    <w:rsid w:val="00D3668F"/>
    <w:rsid w:val="00DB1801"/>
    <w:rsid w:val="00DB19F2"/>
    <w:rsid w:val="00EF5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FF0D-E762-4AED-8297-5D719A6A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A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7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7A40"/>
  </w:style>
  <w:style w:type="paragraph" w:styleId="Stopka">
    <w:name w:val="footer"/>
    <w:basedOn w:val="Normalny"/>
    <w:link w:val="StopkaZnak"/>
    <w:uiPriority w:val="99"/>
    <w:unhideWhenUsed/>
    <w:rsid w:val="00377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7A40"/>
  </w:style>
  <w:style w:type="table" w:styleId="Tabela-Siatka">
    <w:name w:val="Table Grid"/>
    <w:basedOn w:val="Standardowy"/>
    <w:uiPriority w:val="59"/>
    <w:rsid w:val="003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69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9AF"/>
    <w:rPr>
      <w:rFonts w:ascii="Tahoma" w:hAnsi="Tahoma" w:cs="Tahoma"/>
      <w:sz w:val="16"/>
      <w:szCs w:val="16"/>
    </w:rPr>
  </w:style>
  <w:style w:type="paragraph" w:styleId="Tekstpodstawowy">
    <w:name w:val="Body Text"/>
    <w:basedOn w:val="Normalny"/>
    <w:link w:val="TekstpodstawowyZnak"/>
    <w:rsid w:val="006769A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769A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C2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6986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Paweł Kabat</cp:lastModifiedBy>
  <cp:revision>2</cp:revision>
  <cp:lastPrinted>2020-07-09T10:25:00Z</cp:lastPrinted>
  <dcterms:created xsi:type="dcterms:W3CDTF">2020-07-09T10:27:00Z</dcterms:created>
  <dcterms:modified xsi:type="dcterms:W3CDTF">2020-07-09T10:27:00Z</dcterms:modified>
</cp:coreProperties>
</file>